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35B7" w14:textId="77777777" w:rsidR="000E3BE0" w:rsidRPr="00FF20F6" w:rsidRDefault="000E3BE0" w:rsidP="00251AEE">
      <w:pPr>
        <w:rPr>
          <w:rFonts w:ascii="Totfalusi Antiqua" w:hAnsi="Totfalusi Antiqua" w:cs="Times New Roman"/>
          <w:color w:val="A8AAAD"/>
        </w:rPr>
      </w:pPr>
    </w:p>
    <w:tbl>
      <w:tblPr>
        <w:tblStyle w:val="Rcsostblzat"/>
        <w:tblpPr w:leftFromText="141" w:rightFromText="141" w:vertAnchor="text" w:horzAnchor="margin" w:tblpXSpec="center" w:tblpY="83"/>
        <w:tblW w:w="9638" w:type="dxa"/>
        <w:tblLook w:val="04A0" w:firstRow="1" w:lastRow="0" w:firstColumn="1" w:lastColumn="0" w:noHBand="0" w:noVBand="1"/>
      </w:tblPr>
      <w:tblGrid>
        <w:gridCol w:w="6487"/>
        <w:gridCol w:w="3151"/>
      </w:tblGrid>
      <w:tr w:rsidR="009A4A98" w:rsidRPr="00FF20F6" w14:paraId="66B34528" w14:textId="77777777" w:rsidTr="009F5A70">
        <w:trPr>
          <w:trHeight w:val="79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63665AD" w14:textId="77777777" w:rsidR="009A4A98" w:rsidRPr="00FF20F6" w:rsidRDefault="009A4A98" w:rsidP="00DD608F">
            <w:pPr>
              <w:rPr>
                <w:rFonts w:ascii="Totfalusi Antiqua" w:hAnsi="Totfalusi Antiqua" w:cs="Times New Roma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2FE78088" w14:textId="77777777" w:rsidR="009A4A98" w:rsidRPr="00CA1F57" w:rsidRDefault="00720088" w:rsidP="00DD608F">
            <w:pPr>
              <w:pStyle w:val="lfej"/>
              <w:tabs>
                <w:tab w:val="left" w:pos="2268"/>
              </w:tabs>
              <w:spacing w:line="360" w:lineRule="auto"/>
              <w:rPr>
                <w:rFonts w:ascii="Totfalusi Antiqua" w:hAnsi="Totfalusi Antiqua" w:cs="Times New Roman"/>
                <w:spacing w:val="20"/>
                <w:sz w:val="16"/>
                <w:szCs w:val="20"/>
              </w:rPr>
            </w:pPr>
            <w:r>
              <w:rPr>
                <w:rFonts w:ascii="Totfalusi Antiqua" w:hAnsi="Totfalusi Antiqua" w:cs="Times New Roman"/>
                <w:spacing w:val="20"/>
                <w:sz w:val="16"/>
                <w:szCs w:val="20"/>
              </w:rPr>
              <w:t>Iktatószám: 3</w:t>
            </w:r>
            <w:r w:rsidRPr="00720088">
              <w:rPr>
                <w:rFonts w:ascii="Totfalusi Antiqua" w:hAnsi="Totfalusi Antiqua" w:cs="Times New Roman"/>
                <w:smallCaps/>
                <w:sz w:val="16"/>
                <w:szCs w:val="20"/>
              </w:rPr>
              <w:t>35/2019/ET</w:t>
            </w:r>
          </w:p>
          <w:p w14:paraId="5F3A9D59" w14:textId="77777777" w:rsidR="009A4A98" w:rsidRPr="00FF20F6" w:rsidRDefault="009A4A98" w:rsidP="00FA2E4D">
            <w:pPr>
              <w:pStyle w:val="lfej"/>
              <w:tabs>
                <w:tab w:val="left" w:pos="2268"/>
              </w:tabs>
              <w:spacing w:line="360" w:lineRule="auto"/>
              <w:rPr>
                <w:rFonts w:ascii="Totfalusi Antiqua" w:hAnsi="Totfalusi Antiqua" w:cs="Times New Roman"/>
                <w:spacing w:val="20"/>
                <w:sz w:val="16"/>
                <w:szCs w:val="16"/>
              </w:rPr>
            </w:pPr>
            <w:r w:rsidRPr="00FF20F6">
              <w:rPr>
                <w:rFonts w:ascii="Totfalusi Antiqua" w:hAnsi="Totfalusi Antiqua" w:cs="Times New Roman"/>
                <w:spacing w:val="20"/>
                <w:sz w:val="16"/>
                <w:szCs w:val="16"/>
              </w:rPr>
              <w:t>Tárgy:</w:t>
            </w:r>
            <w:r w:rsidR="009073D0">
              <w:rPr>
                <w:rFonts w:ascii="Totfalusi Antiqua" w:hAnsi="Totfalusi Antiqua" w:cs="Times New Roman"/>
                <w:spacing w:val="20"/>
                <w:sz w:val="16"/>
                <w:szCs w:val="16"/>
              </w:rPr>
              <w:t xml:space="preserve"> </w:t>
            </w:r>
            <w:r w:rsidR="009073D0" w:rsidRPr="006B1A97">
              <w:rPr>
                <w:rFonts w:ascii="Totfalusi Antiqua" w:eastAsia="Totfalusi Antiqua" w:hAnsi="Totfalusi Antiqua" w:cs="Totfalusi Antiqua"/>
                <w:spacing w:val="20"/>
                <w:sz w:val="16"/>
                <w:szCs w:val="16"/>
              </w:rPr>
              <w:t>Felhívás az MTA Bora 201</w:t>
            </w:r>
            <w:r w:rsidR="00FA2E4D">
              <w:rPr>
                <w:rFonts w:ascii="Totfalusi Antiqua" w:eastAsia="Totfalusi Antiqua" w:hAnsi="Totfalusi Antiqua" w:cs="Totfalusi Antiqua"/>
                <w:spacing w:val="20"/>
                <w:sz w:val="16"/>
                <w:szCs w:val="16"/>
              </w:rPr>
              <w:t>9</w:t>
            </w:r>
            <w:r w:rsidR="009073D0" w:rsidRPr="006B1A97">
              <w:rPr>
                <w:rFonts w:ascii="Totfalusi Antiqua" w:eastAsia="Totfalusi Antiqua" w:hAnsi="Totfalusi Antiqua" w:cs="Totfalusi Antiqua"/>
                <w:spacing w:val="20"/>
                <w:sz w:val="16"/>
                <w:szCs w:val="16"/>
              </w:rPr>
              <w:t xml:space="preserve"> borversenyben való részvételre</w:t>
            </w:r>
          </w:p>
        </w:tc>
      </w:tr>
      <w:tr w:rsidR="009A4A98" w:rsidRPr="00FF20F6" w14:paraId="1B4DD9E8" w14:textId="77777777" w:rsidTr="009F5A70">
        <w:trPr>
          <w:trHeight w:val="56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67109F8" w14:textId="77777777" w:rsidR="009A4A98" w:rsidRPr="00FF20F6" w:rsidRDefault="009A4A98" w:rsidP="00DD608F">
            <w:pPr>
              <w:rPr>
                <w:rFonts w:ascii="Totfalusi Antiqua" w:hAnsi="Totfalusi Antiqua" w:cs="Times New Roma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837258"/>
              <w:right w:val="single" w:sz="8" w:space="0" w:color="837258"/>
            </w:tcBorders>
          </w:tcPr>
          <w:p w14:paraId="39981AED" w14:textId="77777777" w:rsidR="009A4A98" w:rsidRPr="00FF20F6" w:rsidRDefault="009A4A98" w:rsidP="00DD608F">
            <w:pPr>
              <w:pStyle w:val="lfej"/>
              <w:tabs>
                <w:tab w:val="left" w:pos="2268"/>
              </w:tabs>
              <w:spacing w:line="360" w:lineRule="auto"/>
              <w:rPr>
                <w:rFonts w:ascii="Totfalusi Antiqua" w:hAnsi="Totfalusi Antiqua" w:cs="Times New Roman"/>
                <w:spacing w:val="20"/>
                <w:sz w:val="16"/>
                <w:szCs w:val="20"/>
              </w:rPr>
            </w:pPr>
          </w:p>
        </w:tc>
      </w:tr>
    </w:tbl>
    <w:p w14:paraId="14AD4AA9" w14:textId="77777777" w:rsidR="007A0E23" w:rsidRPr="008A4F2D" w:rsidRDefault="007A0E23" w:rsidP="004F5C73">
      <w:pPr>
        <w:spacing w:after="0" w:line="240" w:lineRule="auto"/>
        <w:jc w:val="both"/>
        <w:rPr>
          <w:rFonts w:ascii="Totfalusi Antiqua" w:hAnsi="Totfalusi Antiqua" w:cs="Times New Roman"/>
          <w:sz w:val="24"/>
          <w:szCs w:val="24"/>
        </w:rPr>
      </w:pPr>
    </w:p>
    <w:p w14:paraId="571603C5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029B7642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b/>
          <w:bCs/>
          <w:sz w:val="24"/>
          <w:szCs w:val="24"/>
        </w:rPr>
      </w:pPr>
    </w:p>
    <w:p w14:paraId="211485B7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b/>
          <w:bCs/>
          <w:sz w:val="24"/>
          <w:szCs w:val="24"/>
        </w:rPr>
      </w:pPr>
    </w:p>
    <w:p w14:paraId="2B5A78C1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b/>
          <w:bCs/>
          <w:sz w:val="24"/>
          <w:szCs w:val="24"/>
        </w:rPr>
      </w:pPr>
      <w:r w:rsidRPr="006B1A97">
        <w:rPr>
          <w:rFonts w:ascii="Totfalusi Antiqua" w:eastAsia="Totfalusi Antiqua" w:hAnsi="Totfalusi Antiqua" w:cs="Totfalusi Antiqua"/>
          <w:b/>
          <w:bCs/>
          <w:sz w:val="24"/>
          <w:szCs w:val="24"/>
        </w:rPr>
        <w:t>Tisztelt Bormester!</w:t>
      </w:r>
    </w:p>
    <w:p w14:paraId="48D7423B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05149B2B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029169E9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1F98C658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42FDE860" w14:textId="77777777" w:rsidR="009073D0" w:rsidRPr="00FA0ED5" w:rsidRDefault="009073D0" w:rsidP="009073D0">
      <w:pPr>
        <w:pBdr>
          <w:top w:val="nil"/>
        </w:pBdr>
        <w:spacing w:after="0" w:line="240" w:lineRule="auto"/>
        <w:ind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6B1A97">
        <w:rPr>
          <w:rFonts w:ascii="Totfalusi Antiqua" w:eastAsia="Totfalusi Antiqua" w:hAnsi="Totfalusi Antiqua" w:cs="Totfalusi Antiqua"/>
          <w:sz w:val="24"/>
          <w:szCs w:val="24"/>
        </w:rPr>
        <w:t xml:space="preserve">A hagyományoknak megfelelően a Magyar Tudományos Akadémia idén immár </w:t>
      </w:r>
      <w:proofErr w:type="spellStart"/>
      <w:r w:rsidR="00EF7599" w:rsidRPr="00FA0ED5">
        <w:rPr>
          <w:rFonts w:ascii="Totfalusi Antiqua" w:eastAsia="Totfalusi Antiqua" w:hAnsi="Totfalusi Antiqua" w:cs="Totfalusi Antiqua"/>
          <w:sz w:val="24"/>
          <w:szCs w:val="24"/>
        </w:rPr>
        <w:t>tiz</w:t>
      </w:r>
      <w:r w:rsidRPr="00FA0ED5">
        <w:rPr>
          <w:rFonts w:ascii="Totfalusi Antiqua" w:eastAsia="Totfalusi Antiqua" w:hAnsi="Totfalusi Antiqua" w:cs="Totfalusi Antiqua"/>
          <w:sz w:val="24"/>
          <w:szCs w:val="24"/>
        </w:rPr>
        <w:t>edik</w:t>
      </w:r>
      <w:proofErr w:type="spellEnd"/>
      <w:r w:rsidRPr="00FA0ED5">
        <w:rPr>
          <w:rFonts w:ascii="Totfalusi Antiqua" w:eastAsia="Totfalusi Antiqua" w:hAnsi="Totfalusi Antiqua" w:cs="Totfalusi Antiqua"/>
          <w:sz w:val="24"/>
          <w:szCs w:val="24"/>
        </w:rPr>
        <w:t xml:space="preserve"> alkalommal rendezi meg minősített borversenyét, amelyen </w:t>
      </w:r>
      <w:r w:rsidRPr="00FA0ED5">
        <w:rPr>
          <w:rFonts w:ascii="Totfalusi Antiqua" w:eastAsia="Totfalusi Antiqua" w:hAnsi="Totfalusi Antiqua" w:cs="Totfalusi Antiqua"/>
          <w:iCs/>
          <w:sz w:val="24"/>
          <w:szCs w:val="24"/>
        </w:rPr>
        <w:t>„</w:t>
      </w:r>
      <w:proofErr w:type="gramStart"/>
      <w:r w:rsidRPr="00FA0ED5">
        <w:rPr>
          <w:rFonts w:ascii="Totfalusi Antiqua" w:eastAsia="Totfalusi Antiqua" w:hAnsi="Totfalusi Antiqua" w:cs="Totfalusi Antiqua"/>
          <w:i/>
          <w:iCs/>
          <w:sz w:val="24"/>
          <w:szCs w:val="24"/>
        </w:rPr>
        <w:t>A</w:t>
      </w:r>
      <w:proofErr w:type="gramEnd"/>
      <w:r w:rsidRPr="00FA0ED5">
        <w:rPr>
          <w:rFonts w:ascii="Totfalusi Antiqua" w:eastAsia="Totfalusi Antiqua" w:hAnsi="Totfalusi Antiqua" w:cs="Totfalusi Antiqua"/>
          <w:i/>
          <w:iCs/>
          <w:sz w:val="24"/>
          <w:szCs w:val="24"/>
        </w:rPr>
        <w:t xml:space="preserve"> Magyar Tudományos Akadémia Bora 201</w:t>
      </w:r>
      <w:r w:rsidR="00720088" w:rsidRPr="00FA0ED5">
        <w:rPr>
          <w:rFonts w:ascii="Totfalusi Antiqua" w:eastAsia="Totfalusi Antiqua" w:hAnsi="Totfalusi Antiqua" w:cs="Totfalusi Antiqua"/>
          <w:i/>
          <w:iCs/>
          <w:sz w:val="24"/>
          <w:szCs w:val="24"/>
        </w:rPr>
        <w:t>9</w:t>
      </w:r>
      <w:r w:rsidRPr="00FA0ED5">
        <w:rPr>
          <w:rFonts w:ascii="Totfalusi Antiqua" w:eastAsia="Totfalusi Antiqua" w:hAnsi="Totfalusi Antiqua" w:cs="Totfalusi Antiqua"/>
          <w:iCs/>
          <w:sz w:val="24"/>
          <w:szCs w:val="24"/>
        </w:rPr>
        <w:t>”</w:t>
      </w:r>
      <w:r w:rsidRPr="00FA0ED5">
        <w:rPr>
          <w:rFonts w:ascii="Totfalusi Antiqua" w:eastAsia="Totfalusi Antiqua" w:hAnsi="Totfalusi Antiqua" w:cs="Totfalusi Antiqua"/>
          <w:sz w:val="24"/>
          <w:szCs w:val="24"/>
        </w:rPr>
        <w:t xml:space="preserve"> elismerő címért pályáznak a felkért résztvevők.  </w:t>
      </w:r>
    </w:p>
    <w:p w14:paraId="21C88384" w14:textId="77777777" w:rsidR="009073D0" w:rsidRPr="00FA0ED5" w:rsidRDefault="009073D0" w:rsidP="009073D0">
      <w:pPr>
        <w:pBdr>
          <w:top w:val="nil"/>
        </w:pBdr>
        <w:spacing w:after="0" w:line="240" w:lineRule="auto"/>
        <w:ind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246A3439" w14:textId="77777777" w:rsidR="009073D0" w:rsidRPr="00FA0ED5" w:rsidRDefault="009073D0" w:rsidP="009073D0">
      <w:pPr>
        <w:pBdr>
          <w:top w:val="nil"/>
        </w:pBdr>
        <w:spacing w:after="0" w:line="240" w:lineRule="auto"/>
        <w:ind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FA0ED5">
        <w:rPr>
          <w:rFonts w:ascii="Totfalusi Antiqua" w:eastAsia="Totfalusi Antiqua" w:hAnsi="Totfalusi Antiqua" w:cs="Totfalusi Antiqua"/>
          <w:sz w:val="24"/>
          <w:szCs w:val="24"/>
        </w:rPr>
        <w:t xml:space="preserve">A borban megtestesül a természet ereje, a tudomány eredménye és az emberi alkotószellem egysége. Akadémiánk alapítója, Széchenyi István gróf végrendeletében kétszáz aranyat hagyott egy különleges serleg elkészítésére, amelyet a Nemzeti Kaszinóban minden évben az ország legjobb borával megtöltve emeltek az ő emlékére. </w:t>
      </w:r>
    </w:p>
    <w:p w14:paraId="19623D4F" w14:textId="77777777" w:rsidR="009073D0" w:rsidRPr="00FA0ED5" w:rsidRDefault="009073D0" w:rsidP="009073D0">
      <w:pPr>
        <w:pBdr>
          <w:top w:val="nil"/>
        </w:pBdr>
        <w:spacing w:after="0" w:line="240" w:lineRule="auto"/>
        <w:ind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68D6C7EE" w14:textId="77777777" w:rsidR="009073D0" w:rsidRPr="006B1A97" w:rsidRDefault="009073D0" w:rsidP="009073D0">
      <w:pPr>
        <w:pBdr>
          <w:top w:val="nil"/>
        </w:pBdr>
        <w:spacing w:after="0" w:line="240" w:lineRule="auto"/>
        <w:ind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FA0ED5">
        <w:rPr>
          <w:rFonts w:ascii="Totfalusi Antiqua" w:eastAsia="Totfalusi Antiqua" w:hAnsi="Totfalusi Antiqua" w:cs="Totfalusi Antiqua"/>
          <w:sz w:val="24"/>
          <w:szCs w:val="24"/>
        </w:rPr>
        <w:t xml:space="preserve">Ennek jegyében hívom, hogy nevezésével vegyen részt ebben a nemes versengésben. Legyen részese a kitűnők </w:t>
      </w:r>
      <w:r w:rsidR="000043C6" w:rsidRPr="00FA0ED5">
        <w:rPr>
          <w:rFonts w:ascii="Totfalusi Antiqua" w:eastAsia="Totfalusi Antiqua" w:hAnsi="Totfalusi Antiqua" w:cs="Totfalusi Antiqua"/>
          <w:sz w:val="24"/>
          <w:szCs w:val="24"/>
        </w:rPr>
        <w:t>küzdelmé</w:t>
      </w:r>
      <w:r w:rsidRPr="00FA0ED5">
        <w:rPr>
          <w:rFonts w:ascii="Totfalusi Antiqua" w:eastAsia="Totfalusi Antiqua" w:hAnsi="Totfalusi Antiqua" w:cs="Totfalusi Antiqua"/>
          <w:sz w:val="24"/>
          <w:szCs w:val="24"/>
        </w:rPr>
        <w:t xml:space="preserve">nek azért, hogy a </w:t>
      </w:r>
      <w:r w:rsidR="00EF7599" w:rsidRPr="00FA0ED5">
        <w:rPr>
          <w:rFonts w:ascii="Totfalusi Antiqua" w:eastAsia="Totfalusi Antiqua" w:hAnsi="Totfalusi Antiqua" w:cs="Totfalusi Antiqua"/>
          <w:sz w:val="24"/>
          <w:szCs w:val="24"/>
        </w:rPr>
        <w:t>tize</w:t>
      </w:r>
      <w:r w:rsidRPr="00FA0ED5">
        <w:rPr>
          <w:rFonts w:ascii="Totfalusi Antiqua" w:eastAsia="Totfalusi Antiqua" w:hAnsi="Totfalusi Antiqua" w:cs="Totfalusi Antiqua"/>
          <w:sz w:val="24"/>
          <w:szCs w:val="24"/>
        </w:rPr>
        <w:t>dik akadémiai bormustra tudós borának rangját márciusban a legméltóbb nyerhesse el.</w:t>
      </w:r>
      <w:bookmarkStart w:id="0" w:name="_GoBack"/>
      <w:bookmarkEnd w:id="0"/>
      <w:r w:rsidRPr="006B1A97">
        <w:rPr>
          <w:rFonts w:ascii="Totfalusi Antiqua" w:eastAsia="Totfalusi Antiqua" w:hAnsi="Totfalusi Antiqua" w:cs="Totfalusi Antiqua"/>
          <w:sz w:val="24"/>
          <w:szCs w:val="24"/>
        </w:rPr>
        <w:t xml:space="preserve"> </w:t>
      </w:r>
    </w:p>
    <w:p w14:paraId="12C0D333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0A7307EC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6B1A97">
        <w:rPr>
          <w:rFonts w:ascii="Totfalusi Antiqua" w:eastAsia="Totfalusi Antiqua" w:hAnsi="Totfalusi Antiqua" w:cs="Totfalusi Antiqua"/>
          <w:sz w:val="24"/>
          <w:szCs w:val="24"/>
        </w:rPr>
        <w:t xml:space="preserve">Budapest, </w:t>
      </w:r>
      <w:r>
        <w:rPr>
          <w:rFonts w:ascii="Totfalusi Antiqua" w:eastAsia="Totfalusi Antiqua" w:hAnsi="Totfalusi Antiqua" w:cs="Totfalusi Antiqua"/>
          <w:sz w:val="24"/>
          <w:szCs w:val="24"/>
        </w:rPr>
        <w:t>201</w:t>
      </w:r>
      <w:r w:rsidR="00720088">
        <w:rPr>
          <w:rFonts w:ascii="Totfalusi Antiqua" w:eastAsia="Totfalusi Antiqua" w:hAnsi="Totfalusi Antiqua" w:cs="Totfalusi Antiqua"/>
          <w:sz w:val="24"/>
          <w:szCs w:val="24"/>
        </w:rPr>
        <w:t>9</w:t>
      </w:r>
      <w:r>
        <w:rPr>
          <w:rFonts w:ascii="Totfalusi Antiqua" w:eastAsia="Totfalusi Antiqua" w:hAnsi="Totfalusi Antiqua" w:cs="Totfalusi Antiqua"/>
          <w:sz w:val="24"/>
          <w:szCs w:val="24"/>
        </w:rPr>
        <w:t>. január 9.</w:t>
      </w:r>
    </w:p>
    <w:p w14:paraId="7A03ABA4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79DCBAA5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23F146C0" w14:textId="77777777" w:rsidR="009073D0" w:rsidRPr="006B1A97" w:rsidRDefault="009073D0" w:rsidP="009073D0">
      <w:pPr>
        <w:pBdr>
          <w:top w:val="nil"/>
        </w:pBd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7A34027F" w14:textId="77777777" w:rsidR="009073D0" w:rsidRPr="006B1A97" w:rsidRDefault="009073D0" w:rsidP="009073D0">
      <w:pPr>
        <w:spacing w:after="0" w:line="240" w:lineRule="auto"/>
        <w:ind w:left="3600"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6B1A97">
        <w:rPr>
          <w:rFonts w:ascii="Totfalusi Antiqua" w:eastAsia="Totfalusi Antiqua" w:hAnsi="Totfalusi Antiqua" w:cs="Totfalusi Antiqua"/>
          <w:sz w:val="24"/>
          <w:szCs w:val="24"/>
        </w:rPr>
        <w:t>Üdvözlettel</w:t>
      </w:r>
    </w:p>
    <w:p w14:paraId="3850BEAB" w14:textId="77777777" w:rsidR="009073D0" w:rsidRPr="006B1A97" w:rsidRDefault="009073D0" w:rsidP="009073D0">
      <w:pP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0CAF7BC5" w14:textId="77777777" w:rsidR="009073D0" w:rsidRPr="006B1A97" w:rsidRDefault="009073D0" w:rsidP="009073D0">
      <w:pP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432BD948" w14:textId="77777777" w:rsidR="009073D0" w:rsidRPr="006B1A97" w:rsidRDefault="000043C6" w:rsidP="009073D0">
      <w:pPr>
        <w:spacing w:after="0" w:line="240" w:lineRule="auto"/>
        <w:jc w:val="right"/>
        <w:rPr>
          <w:rFonts w:ascii="Totfalusi Antiqua" w:eastAsia="Totfalusi Antiqua" w:hAnsi="Totfalusi Antiqua" w:cs="Totfalusi Antiqua"/>
          <w:sz w:val="24"/>
          <w:szCs w:val="24"/>
        </w:rPr>
      </w:pPr>
      <w:r>
        <w:rPr>
          <w:rFonts w:ascii="Totfalusi Antiqua" w:eastAsia="Totfalusi Antiqua" w:hAnsi="Totfalusi Antiqua" w:cs="Totfalusi Antiqua"/>
          <w:noProof/>
          <w:sz w:val="24"/>
          <w:szCs w:val="24"/>
          <w:lang w:eastAsia="hu-HU"/>
        </w:rPr>
        <w:drawing>
          <wp:inline distT="0" distB="0" distL="0" distR="0" wp14:anchorId="2EA8A3DF" wp14:editId="16A37110">
            <wp:extent cx="1344600" cy="518400"/>
            <wp:effectExtent l="0" t="0" r="8255" b="0"/>
            <wp:docPr id="3" name="Kép 3" descr="K:\office\Lovász László\ll_szi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\Lovász László\ll_szig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48" cy="51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7926" w14:textId="77777777" w:rsidR="009073D0" w:rsidRPr="006B1A97" w:rsidRDefault="009073D0" w:rsidP="009073D0">
      <w:pPr>
        <w:spacing w:after="0" w:line="240" w:lineRule="auto"/>
        <w:jc w:val="both"/>
        <w:rPr>
          <w:rFonts w:ascii="Totfalusi Antiqua" w:eastAsia="Totfalusi Antiqua" w:hAnsi="Totfalusi Antiqua" w:cs="Totfalusi Antiqua"/>
          <w:sz w:val="24"/>
          <w:szCs w:val="24"/>
        </w:rPr>
      </w:pPr>
    </w:p>
    <w:p w14:paraId="78A3600C" w14:textId="77777777" w:rsidR="008A4F2D" w:rsidRPr="009073D0" w:rsidRDefault="009073D0" w:rsidP="009073D0">
      <w:pPr>
        <w:spacing w:after="0" w:line="240" w:lineRule="auto"/>
        <w:ind w:left="6480" w:firstLine="720"/>
        <w:jc w:val="both"/>
        <w:rPr>
          <w:rFonts w:ascii="Totfalusi Antiqua" w:eastAsia="Totfalusi Antiqua" w:hAnsi="Totfalusi Antiqua" w:cs="Totfalusi Antiqua"/>
          <w:sz w:val="24"/>
          <w:szCs w:val="24"/>
        </w:rPr>
      </w:pPr>
      <w:r w:rsidRPr="006B1A97">
        <w:rPr>
          <w:rFonts w:ascii="Totfalusi Antiqua" w:eastAsia="Totfalusi Antiqua" w:hAnsi="Totfalusi Antiqua" w:cs="Totfalusi Antiqua"/>
          <w:sz w:val="24"/>
          <w:szCs w:val="24"/>
        </w:rPr>
        <w:t>Lovász László</w:t>
      </w:r>
    </w:p>
    <w:sectPr w:rsidR="008A4F2D" w:rsidRPr="009073D0" w:rsidSect="004A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AB2C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B2CC8" w16cid:durableId="1FE10F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61DA" w14:textId="77777777" w:rsidR="00AD7D87" w:rsidRDefault="00AD7D87" w:rsidP="008946AA">
      <w:pPr>
        <w:spacing w:after="0" w:line="240" w:lineRule="auto"/>
      </w:pPr>
      <w:r>
        <w:separator/>
      </w:r>
    </w:p>
  </w:endnote>
  <w:endnote w:type="continuationSeparator" w:id="0">
    <w:p w14:paraId="3A347F95" w14:textId="77777777" w:rsidR="00AD7D87" w:rsidRDefault="00AD7D87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7215" w14:textId="77777777" w:rsidR="000444A6" w:rsidRDefault="000444A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0996"/>
      <w:docPartObj>
        <w:docPartGallery w:val="Page Numbers (Bottom of Page)"/>
        <w:docPartUnique/>
      </w:docPartObj>
    </w:sdtPr>
    <w:sdtEndPr/>
    <w:sdtContent>
      <w:p w14:paraId="7DD79B22" w14:textId="77777777" w:rsidR="007A0E23" w:rsidRPr="009A4A98" w:rsidRDefault="009A4A98" w:rsidP="009A4A98">
        <w:pPr>
          <w:pStyle w:val="llb"/>
          <w:jc w:val="center"/>
        </w:pPr>
        <w:r w:rsidRPr="009A4A98">
          <w:rPr>
            <w:rFonts w:ascii="Totfalusi Antiqua" w:hAnsi="Totfalusi Antiqua"/>
            <w:sz w:val="24"/>
            <w:szCs w:val="24"/>
          </w:rPr>
          <w:fldChar w:fldCharType="begin"/>
        </w:r>
        <w:r w:rsidRPr="009A4A98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9A4A98">
          <w:rPr>
            <w:rFonts w:ascii="Totfalusi Antiqua" w:hAnsi="Totfalusi Antiqua"/>
            <w:sz w:val="24"/>
            <w:szCs w:val="24"/>
          </w:rPr>
          <w:fldChar w:fldCharType="separate"/>
        </w:r>
        <w:r w:rsidR="009073D0">
          <w:rPr>
            <w:rFonts w:ascii="Totfalusi Antiqua" w:hAnsi="Totfalusi Antiqua"/>
            <w:noProof/>
            <w:sz w:val="24"/>
            <w:szCs w:val="24"/>
          </w:rPr>
          <w:t>2</w:t>
        </w:r>
        <w:r w:rsidRPr="009A4A98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A4D3" w14:textId="77777777" w:rsidR="007A0E23" w:rsidRPr="00FF20F6" w:rsidRDefault="007A0E23" w:rsidP="000C25C4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28E92F1B" wp14:editId="14C0DF2D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999C65" id="Téglalap 1" o:spid="_x0000_s1026" style="position:absolute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 w:rsidR="008A4F2D">
      <w:rPr>
        <w:rFonts w:ascii="Totfalusi Antiqua" w:hAnsi="Totfalusi Antiqua" w:cs="Times New Roman"/>
        <w:sz w:val="20"/>
        <w:szCs w:val="20"/>
      </w:rPr>
      <w:t>Széchenyi István tér 9</w:t>
    </w:r>
    <w:r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14:paraId="61762032" w14:textId="77777777" w:rsidR="007A0E23" w:rsidRPr="007A0E23" w:rsidRDefault="007A0E23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 </w:t>
    </w:r>
    <w:r w:rsidR="007A2AE4" w:rsidRPr="007A2AE4">
      <w:rPr>
        <w:rFonts w:ascii="Totfalusi Antiqua" w:hAnsi="Totfalusi Antiqua" w:cs="Times New Roman"/>
        <w:color w:val="000000"/>
        <w:sz w:val="20"/>
        <w:szCs w:val="20"/>
      </w:rPr>
      <w:t>332-7176</w:t>
    </w:r>
    <w:r w:rsidR="007A2AE4">
      <w:rPr>
        <w:rFonts w:ascii="Totfalusi Antiqua" w:hAnsi="Totfalusi Antiqua" w:cs="Times New Roman"/>
        <w:color w:val="000000"/>
        <w:sz w:val="20"/>
        <w:szCs w:val="20"/>
      </w:rPr>
      <w:t xml:space="preserve">, </w:t>
    </w:r>
    <w:r w:rsidR="007A2AE4" w:rsidRPr="007A2AE4">
      <w:rPr>
        <w:rFonts w:ascii="Totfalusi Antiqua" w:hAnsi="Totfalusi Antiqua" w:cs="Times New Roman"/>
        <w:color w:val="000000"/>
        <w:sz w:val="20"/>
        <w:szCs w:val="20"/>
      </w:rPr>
      <w:t>+36 1 331-9353</w:t>
    </w:r>
    <w:r w:rsidR="007A2AE4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7A2AE4" w:rsidRPr="007A2AE4">
      <w:rPr>
        <w:rFonts w:ascii="Totfalusi Antiqua" w:hAnsi="Totfalusi Antiqua" w:cs="Times New Roman"/>
        <w:color w:val="000000"/>
        <w:sz w:val="20"/>
        <w:szCs w:val="20"/>
      </w:rPr>
      <w:t>332-8943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7A2AE4">
      <w:rPr>
        <w:rFonts w:ascii="Totfalusi Antiqua" w:hAnsi="Totfalusi Antiqua" w:cs="Times New Roman"/>
        <w:color w:val="000000"/>
        <w:sz w:val="20"/>
        <w:szCs w:val="20"/>
      </w:rPr>
      <w:t>elnokseg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@titkarsag.mta.hu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0BC17" w14:textId="77777777" w:rsidR="00AD7D87" w:rsidRDefault="00AD7D87" w:rsidP="008946AA">
      <w:pPr>
        <w:spacing w:after="0" w:line="240" w:lineRule="auto"/>
      </w:pPr>
      <w:r>
        <w:separator/>
      </w:r>
    </w:p>
  </w:footnote>
  <w:footnote w:type="continuationSeparator" w:id="0">
    <w:p w14:paraId="73757536" w14:textId="77777777" w:rsidR="00AD7D87" w:rsidRDefault="00AD7D87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6E7B" w14:textId="77777777" w:rsidR="000444A6" w:rsidRDefault="000444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A3AB1" w14:textId="77777777"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14:paraId="3E4D832B" w14:textId="77777777" w:rsidR="008A4F2D" w:rsidRPr="00FF20F6" w:rsidRDefault="000444A6" w:rsidP="004A4BE3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>
          <w:rPr>
            <w:rFonts w:ascii="Totfalusi Antiqua" w:hAnsi="Totfalusi Antiqua" w:cs="Times New Roman"/>
            <w:smallCaps/>
            <w:noProof/>
            <w:color w:val="837258"/>
            <w:spacing w:val="20"/>
            <w:sz w:val="28"/>
            <w:lang w:eastAsia="hu-HU"/>
          </w:rPr>
          <w:drawing>
            <wp:anchor distT="0" distB="0" distL="114300" distR="114300" simplePos="0" relativeHeight="251702784" behindDoc="0" locked="0" layoutInCell="1" allowOverlap="1" wp14:anchorId="0E7E4F64" wp14:editId="1EB8759D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4400" cy="756000"/>
              <wp:effectExtent l="0" t="0" r="0" b="635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sepia_RGB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2584CA0D" wp14:editId="7248092B">
                  <wp:simplePos x="0" y="0"/>
                  <wp:positionH relativeFrom="page">
                    <wp:posOffset>431800</wp:posOffset>
                  </wp:positionH>
                  <wp:positionV relativeFrom="page">
                    <wp:posOffset>828040</wp:posOffset>
                  </wp:positionV>
                  <wp:extent cx="2340000" cy="18000"/>
                  <wp:effectExtent l="0" t="0" r="3175" b="1270"/>
                  <wp:wrapNone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4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F25CD9B" id="Téglalap 12" o:spid="_x0000_s1026" style="position:absolute;margin-left:34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5094BC84" wp14:editId="75110491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F5EAA9B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smallCaps/>
            <w:color w:val="837258"/>
            <w:spacing w:val="20"/>
            <w:sz w:val="28"/>
          </w:rPr>
          <w:t>MAGYAR TUDOMÁNYOS AKADÉMIA</w:t>
        </w:r>
      </w:p>
      <w:p w14:paraId="3EADD57F" w14:textId="77777777" w:rsidR="007A0E23" w:rsidRPr="008A4F2D" w:rsidRDefault="008A4F2D" w:rsidP="004A4BE3">
        <w:pPr>
          <w:pStyle w:val="lfej"/>
          <w:tabs>
            <w:tab w:val="left" w:pos="993"/>
          </w:tabs>
          <w:spacing w:line="360" w:lineRule="auto"/>
          <w:ind w:left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>ELNÖK</w:t>
        </w:r>
      </w:p>
    </w:sdtContent>
  </w:sdt>
  <w:p w14:paraId="2DE450EA" w14:textId="77777777" w:rsidR="007A0E23" w:rsidRPr="004A4BE3" w:rsidRDefault="007A0E23" w:rsidP="007A0E23">
    <w:pPr>
      <w:pStyle w:val="lfej"/>
      <w:jc w:val="center"/>
      <w:rPr>
        <w:rFonts w:ascii="Totfalusi Antiqua" w:hAnsi="Totfalusi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uzsanna Földes">
    <w15:presenceInfo w15:providerId="Windows Live" w15:userId="348428f7b7b0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D0"/>
    <w:rsid w:val="000043C6"/>
    <w:rsid w:val="00015A77"/>
    <w:rsid w:val="00020FE2"/>
    <w:rsid w:val="00035EE8"/>
    <w:rsid w:val="000444A6"/>
    <w:rsid w:val="00045219"/>
    <w:rsid w:val="00055CC8"/>
    <w:rsid w:val="00096E65"/>
    <w:rsid w:val="000C25C4"/>
    <w:rsid w:val="000E3BE0"/>
    <w:rsid w:val="0011306C"/>
    <w:rsid w:val="00117173"/>
    <w:rsid w:val="00142D54"/>
    <w:rsid w:val="001C013F"/>
    <w:rsid w:val="00251AEE"/>
    <w:rsid w:val="00260497"/>
    <w:rsid w:val="00274F3E"/>
    <w:rsid w:val="002B7AE2"/>
    <w:rsid w:val="003145FF"/>
    <w:rsid w:val="0034311D"/>
    <w:rsid w:val="004509DC"/>
    <w:rsid w:val="004A4BE3"/>
    <w:rsid w:val="004F5C73"/>
    <w:rsid w:val="005906CB"/>
    <w:rsid w:val="005A2636"/>
    <w:rsid w:val="005E3E83"/>
    <w:rsid w:val="00626CB5"/>
    <w:rsid w:val="00667382"/>
    <w:rsid w:val="00674EE2"/>
    <w:rsid w:val="006F73A0"/>
    <w:rsid w:val="00720088"/>
    <w:rsid w:val="007217F4"/>
    <w:rsid w:val="00730F20"/>
    <w:rsid w:val="007375C7"/>
    <w:rsid w:val="007908F9"/>
    <w:rsid w:val="00796DDA"/>
    <w:rsid w:val="007A0E23"/>
    <w:rsid w:val="007A2AE4"/>
    <w:rsid w:val="00806353"/>
    <w:rsid w:val="008067CB"/>
    <w:rsid w:val="00831145"/>
    <w:rsid w:val="008946AA"/>
    <w:rsid w:val="008A0AA2"/>
    <w:rsid w:val="008A4F2D"/>
    <w:rsid w:val="008D4E9E"/>
    <w:rsid w:val="009073D0"/>
    <w:rsid w:val="0094623B"/>
    <w:rsid w:val="009526B2"/>
    <w:rsid w:val="009A4A98"/>
    <w:rsid w:val="009E7948"/>
    <w:rsid w:val="009F5A70"/>
    <w:rsid w:val="00A42569"/>
    <w:rsid w:val="00A601C3"/>
    <w:rsid w:val="00AD61DA"/>
    <w:rsid w:val="00AD7D87"/>
    <w:rsid w:val="00BA472E"/>
    <w:rsid w:val="00BB1F58"/>
    <w:rsid w:val="00C643E5"/>
    <w:rsid w:val="00C8725C"/>
    <w:rsid w:val="00CF0DDD"/>
    <w:rsid w:val="00CF14EA"/>
    <w:rsid w:val="00D36950"/>
    <w:rsid w:val="00D6043C"/>
    <w:rsid w:val="00E06062"/>
    <w:rsid w:val="00E54650"/>
    <w:rsid w:val="00EC659E"/>
    <w:rsid w:val="00EF7599"/>
    <w:rsid w:val="00F019E1"/>
    <w:rsid w:val="00F7158A"/>
    <w:rsid w:val="00F83B1A"/>
    <w:rsid w:val="00FA0ED5"/>
    <w:rsid w:val="00FA2E4D"/>
    <w:rsid w:val="00FB19BD"/>
    <w:rsid w:val="00FC16DD"/>
    <w:rsid w:val="00FE06E8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FB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F75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75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7599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75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7599"/>
    <w:rPr>
      <w:b/>
      <w:bCs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F75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75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7599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75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7599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\Elnok\belso_el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belso_eln.dotx</Template>
  <TotalTime>0</TotalTime>
  <Pages>1</Pages>
  <Words>120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Rendszergazda</dc:creator>
  <cp:lastModifiedBy>Rédey Soma</cp:lastModifiedBy>
  <cp:revision>2</cp:revision>
  <cp:lastPrinted>2019-01-09T10:13:00Z</cp:lastPrinted>
  <dcterms:created xsi:type="dcterms:W3CDTF">2019-01-10T10:40:00Z</dcterms:created>
  <dcterms:modified xsi:type="dcterms:W3CDTF">2019-01-10T10:40:00Z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